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8F2B31" w:rsidRPr="008F2B31" w:rsidTr="00DF03E4">
        <w:trPr>
          <w:cantSplit/>
        </w:trPr>
        <w:tc>
          <w:tcPr>
            <w:tcW w:w="1276" w:type="dxa"/>
            <w:hideMark/>
          </w:tcPr>
          <w:p w:rsidR="008F2B31" w:rsidRPr="008F2B31" w:rsidRDefault="008F2B31" w:rsidP="008F2B31">
            <w:pPr>
              <w:spacing w:before="40" w:after="0" w:line="240" w:lineRule="auto"/>
              <w:ind w:left="113" w:right="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F2B31">
              <w:rPr>
                <w:rFonts w:ascii="Bodoni" w:eastAsia="Times New Roman" w:hAnsi="Bodoni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80390" cy="7073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B31" w:rsidRPr="008F2B31" w:rsidRDefault="008F2B31" w:rsidP="008F2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2B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НОВОКУЗНЕЦКИЙ ГОРОДСКОЙ СОВЕТ НАРОДНЫХ ДЕПУТАТОВ </w:t>
      </w:r>
    </w:p>
    <w:p w:rsidR="008F2B31" w:rsidRPr="008F2B31" w:rsidRDefault="008F2B31" w:rsidP="008F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B31" w:rsidRPr="008F2B31" w:rsidRDefault="008F2B31" w:rsidP="008F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B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8F2B31" w:rsidRPr="008F2B31" w:rsidRDefault="008F2B31" w:rsidP="008F2B31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8F2B31" w:rsidRPr="008F2B31" w:rsidRDefault="008F2B31" w:rsidP="008F2B3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реорганизации администрации города Новокузнецка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>Принято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>Новокузнецким городским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 xml:space="preserve"> Советом народных депутатов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>«_____»_________2019 года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структуры администрации города Новокузнецка</w:t>
      </w:r>
      <w:r w:rsidRP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</w:t>
      </w:r>
      <w:r w:rsidR="0008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</w:t>
      </w:r>
      <w:r w:rsidR="0054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A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</w:t>
      </w:r>
      <w:r w:rsidR="0054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9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3A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Гражданского кодекса Российской </w:t>
      </w:r>
      <w:r w:rsidR="000803D5"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Федерации,</w:t>
      </w:r>
      <w:r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статей </w:t>
      </w:r>
      <w:r w:rsidR="003A3108"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и 4</w:t>
      </w:r>
      <w:r w:rsidR="00730188"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</w:t>
      </w:r>
      <w:hyperlink r:id="rId5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301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6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301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статьями 28</w:t>
        </w:r>
      </w:hyperlink>
      <w:r w:rsidRPr="0073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33 Устава Новокузнецкого</w:t>
      </w:r>
      <w:r w:rsidRP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округа, Новокузнецкий городской Совет народных депутатов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9540F" w:rsidRDefault="008F2B31" w:rsidP="0069540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Реорганизовать администрацию города Новокузнецка в форме присоединения к ней </w:t>
      </w:r>
      <w:r w:rsidR="0008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территориальных органов администрации города Новокузнецка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Центрального района города Новокузнецка, администрации Куйбышев</w:t>
      </w:r>
      <w:r w:rsidR="003A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района города Новокузнецка, администрации Заводского района города Новокузнецка, администрации Новоильинского района города Новокузнецка, администрации Кузнецкого района города Новокузнецка, администрации Орджоникидзевского района города Новокузнецка (далее </w:t>
      </w:r>
      <w:r w:rsidR="0037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районов).</w:t>
      </w:r>
    </w:p>
    <w:p w:rsidR="00713B6B" w:rsidRPr="0069540F" w:rsidRDefault="00DD5C30" w:rsidP="0069540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3A3108" w:rsidRPr="0069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администрацию города Новокузнецка</w:t>
      </w:r>
      <w:r w:rsidR="0069540F" w:rsidRPr="00695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0188" w:rsidRPr="00695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правопреемником</w:t>
      </w:r>
      <w:r w:rsidR="007301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D5A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администраций районов</w:t>
      </w:r>
      <w:r w:rsidR="0069540F">
        <w:rPr>
          <w:rFonts w:ascii="Times New Roman" w:hAnsi="Times New Roman" w:cs="Times New Roman"/>
          <w:sz w:val="24"/>
          <w:szCs w:val="24"/>
        </w:rPr>
        <w:t xml:space="preserve"> </w:t>
      </w:r>
      <w:r w:rsidR="0069540F" w:rsidRPr="00695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всем правам и обяза</w:t>
      </w:r>
      <w:r w:rsidR="007301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нностям</w:t>
      </w:r>
      <w:r w:rsidR="0069540F" w:rsidRPr="00695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A3108" w:rsidRPr="0069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передаточными актами</w:t>
      </w:r>
      <w:r w:rsidR="003D5AF5" w:rsidRPr="003D5A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D5AF5" w:rsidRPr="00695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момента внесения в </w:t>
      </w:r>
      <w:r w:rsidR="003D5AF5" w:rsidRPr="0069540F">
        <w:rPr>
          <w:rFonts w:ascii="Times New Roman" w:hAnsi="Times New Roman" w:cs="Times New Roman"/>
          <w:sz w:val="24"/>
          <w:szCs w:val="24"/>
        </w:rPr>
        <w:t>Е</w:t>
      </w:r>
      <w:r w:rsidR="003D5AF5" w:rsidRPr="00695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диный государственный реестр юридических лиц записи </w:t>
      </w:r>
      <w:r w:rsidR="003D5A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D5AF5" w:rsidRPr="0069540F">
        <w:rPr>
          <w:rFonts w:ascii="Times New Roman" w:eastAsia="Calibri" w:hAnsi="Times New Roman" w:cs="Times New Roman"/>
          <w:sz w:val="24"/>
          <w:szCs w:val="24"/>
        </w:rPr>
        <w:t xml:space="preserve"> прекращении деятельности последней из присоединенных к </w:t>
      </w:r>
      <w:r w:rsidR="003D5AF5">
        <w:rPr>
          <w:rFonts w:ascii="Times New Roman" w:eastAsia="Calibri" w:hAnsi="Times New Roman" w:cs="Times New Roman"/>
          <w:sz w:val="24"/>
          <w:szCs w:val="24"/>
        </w:rPr>
        <w:t>администрации города Новокузнецка</w:t>
      </w:r>
      <w:r w:rsidR="003D5AF5" w:rsidRPr="0069540F">
        <w:rPr>
          <w:rFonts w:ascii="Times New Roman" w:eastAsia="Calibri" w:hAnsi="Times New Roman" w:cs="Times New Roman"/>
          <w:sz w:val="24"/>
          <w:szCs w:val="24"/>
        </w:rPr>
        <w:t xml:space="preserve"> администраций районов</w:t>
      </w:r>
      <w:r w:rsidR="003A3108" w:rsidRPr="0069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F6825" w:rsidRDefault="00DD5C30" w:rsidP="007F682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F2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Администрации города Новокузнецка</w:t>
      </w:r>
      <w:r w:rsidR="007F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825" w:rsidRDefault="003A3108" w:rsidP="007F682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организовать осуществление комплекса </w:t>
      </w:r>
      <w:r w:rsidR="007F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организационно-штатных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7F6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совершение иных юридически</w:t>
      </w:r>
      <w:r w:rsidR="0073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8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 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реорганизацией</w:t>
      </w:r>
      <w:r w:rsidR="0037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Новокузнецка</w:t>
      </w:r>
      <w:r w:rsidR="007F6825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законодательством Российской Федерации</w:t>
      </w:r>
      <w:r w:rsidR="0071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F6825" w:rsidRPr="007F6825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377FE7" w:rsidRPr="007F6825" w:rsidRDefault="003A3108" w:rsidP="007F682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обеспечить </w:t>
      </w:r>
      <w:r w:rsidR="00713B6B" w:rsidRPr="0071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трудовых прав и </w:t>
      </w:r>
      <w:r w:rsidRPr="00713B6B">
        <w:rPr>
          <w:rFonts w:ascii="Times New Roman" w:hAnsi="Times New Roman" w:cs="Times New Roman"/>
          <w:sz w:val="24"/>
          <w:szCs w:val="24"/>
        </w:rPr>
        <w:t>предоставление гарантий и компенсаций муниципальным служащим и иным работникам</w:t>
      </w:r>
      <w:r w:rsidR="00713B6B">
        <w:rPr>
          <w:rFonts w:ascii="Times New Roman" w:hAnsi="Times New Roman" w:cs="Times New Roman"/>
          <w:sz w:val="24"/>
          <w:szCs w:val="24"/>
        </w:rPr>
        <w:t xml:space="preserve">, предусмотренных трудовым законодательством и законодательством о муниципальной службе </w:t>
      </w:r>
      <w:r w:rsidR="00377FE7">
        <w:rPr>
          <w:rFonts w:ascii="Times New Roman" w:hAnsi="Times New Roman" w:cs="Times New Roman"/>
          <w:sz w:val="24"/>
          <w:szCs w:val="24"/>
        </w:rPr>
        <w:t>в связи с реорганизацией администрации города Новокузнецка;</w:t>
      </w:r>
    </w:p>
    <w:p w:rsidR="008F2B31" w:rsidRDefault="00377FE7" w:rsidP="00377FE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 привести в соответствие с настоящим решением Устав Новокузнецкого городского округа</w:t>
      </w:r>
      <w:r w:rsidR="00DF03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иные муниципальные правовые акты Новокузнецкого городского округа</w:t>
      </w:r>
      <w:r w:rsidR="00C93C1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F03E4">
        <w:rPr>
          <w:rFonts w:ascii="Times New Roman" w:hAnsi="Times New Roman" w:cs="Times New Roman"/>
          <w:sz w:val="24"/>
          <w:szCs w:val="24"/>
        </w:rPr>
        <w:t xml:space="preserve"> обеспечить принятие муниципальных правовых актов Новокузнецкого городского округа, направленных на реализацию</w:t>
      </w:r>
      <w:r w:rsidR="00C93C1C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="00DF0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FE7" w:rsidRDefault="00DD5C30" w:rsidP="008F2B31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77F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2B31"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</w:t>
      </w:r>
      <w:r w:rsidR="0037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и подлежит официальному опубликованию в городской газете «Новокузнецк».</w:t>
      </w:r>
    </w:p>
    <w:p w:rsidR="00DF03E4" w:rsidRPr="00730188" w:rsidRDefault="00DD5C30" w:rsidP="0073018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2B31"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F2B31"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F2B31"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</w:t>
      </w:r>
      <w:proofErr w:type="gramEnd"/>
      <w:r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83F" w:rsidRPr="00730188" w:rsidRDefault="008F2B31" w:rsidP="0073018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 народных депутатов                                                                  О.А. Масюков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>г. Новокузнецк</w:t>
      </w:r>
    </w:p>
    <w:p w:rsidR="008F2B31" w:rsidRP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>«____»_________2019</w:t>
      </w:r>
    </w:p>
    <w:p w:rsidR="008F2B31" w:rsidRDefault="008F2B31" w:rsidP="008F2B31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F2B31">
        <w:rPr>
          <w:rFonts w:ascii="Times New Roman" w:eastAsia="Times New Roman" w:hAnsi="Times New Roman" w:cs="Times New Roman"/>
          <w:lang w:eastAsia="ru-RU"/>
        </w:rPr>
        <w:t>№___</w:t>
      </w:r>
      <w:bookmarkStart w:id="0" w:name="_GoBack"/>
      <w:bookmarkEnd w:id="0"/>
      <w:r w:rsidRPr="008F2B31">
        <w:rPr>
          <w:rFonts w:ascii="Times New Roman" w:eastAsia="Times New Roman" w:hAnsi="Times New Roman" w:cs="Times New Roman"/>
          <w:lang w:eastAsia="ru-RU"/>
        </w:rPr>
        <w:t>___</w:t>
      </w:r>
    </w:p>
    <w:p w:rsidR="00815F2A" w:rsidRPr="008F2B31" w:rsidRDefault="00815F2A" w:rsidP="008F2B31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15F2A" w:rsidRPr="008F2B31" w:rsidSect="0073018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B31"/>
    <w:rsid w:val="00022E22"/>
    <w:rsid w:val="000803D5"/>
    <w:rsid w:val="0019683F"/>
    <w:rsid w:val="001B2599"/>
    <w:rsid w:val="002146FC"/>
    <w:rsid w:val="00377FE7"/>
    <w:rsid w:val="003A3108"/>
    <w:rsid w:val="003D5AF5"/>
    <w:rsid w:val="005442A2"/>
    <w:rsid w:val="0069540F"/>
    <w:rsid w:val="006D6592"/>
    <w:rsid w:val="00713B6B"/>
    <w:rsid w:val="00730188"/>
    <w:rsid w:val="007A4C3A"/>
    <w:rsid w:val="007F6825"/>
    <w:rsid w:val="00815F2A"/>
    <w:rsid w:val="008F2B31"/>
    <w:rsid w:val="009626AB"/>
    <w:rsid w:val="00C93C1C"/>
    <w:rsid w:val="00DD5C30"/>
    <w:rsid w:val="00DF03E4"/>
    <w:rsid w:val="00F958F4"/>
    <w:rsid w:val="00FC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B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B31"/>
    <w:pPr>
      <w:ind w:left="720"/>
      <w:contextualSpacing/>
    </w:pPr>
  </w:style>
  <w:style w:type="paragraph" w:customStyle="1" w:styleId="ConsPlusNormal">
    <w:name w:val="ConsPlusNormal"/>
    <w:rsid w:val="008F2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B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B31"/>
    <w:pPr>
      <w:ind w:left="720"/>
      <w:contextualSpacing/>
    </w:pPr>
  </w:style>
  <w:style w:type="paragraph" w:customStyle="1" w:styleId="ConsPlusNormal">
    <w:name w:val="ConsPlusNormal"/>
    <w:rsid w:val="008F2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236B51A4F7236E587A31E4D84843F88634E9A3B586043548A9B8E866339951D9A9D308BF3E009D783E00FVBK" TargetMode="External"/><Relationship Id="rId5" Type="http://schemas.openxmlformats.org/officeDocument/2006/relationships/hyperlink" Target="consultantplus://offline/ref=D96574A1EBBD19A84574EE3960A736435D59CA2E8568A66EDEF84B350Cz3V0K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2019-01-14T01:20:00Z</cp:lastPrinted>
  <dcterms:created xsi:type="dcterms:W3CDTF">2019-01-18T03:31:00Z</dcterms:created>
  <dcterms:modified xsi:type="dcterms:W3CDTF">2019-01-18T03:31:00Z</dcterms:modified>
</cp:coreProperties>
</file>