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8" w:rsidRDefault="00444C38" w:rsidP="008F6EAA">
      <w:pPr>
        <w:tabs>
          <w:tab w:val="left" w:pos="7513"/>
        </w:tabs>
        <w:jc w:val="center"/>
      </w:pPr>
    </w:p>
    <w:p w:rsidR="00510C4E" w:rsidRDefault="00D31D45" w:rsidP="008F6EAA">
      <w:pPr>
        <w:tabs>
          <w:tab w:val="left" w:pos="7513"/>
        </w:tabs>
        <w:jc w:val="center"/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Pr="003B5456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r w:rsidRPr="003B5456">
        <w:rPr>
          <w:b/>
          <w:sz w:val="32"/>
        </w:rPr>
        <w:t>Р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RPr="003B5456" w:rsidTr="00D25543">
        <w:trPr>
          <w:trHeight w:val="54"/>
        </w:trPr>
        <w:tc>
          <w:tcPr>
            <w:tcW w:w="10078" w:type="dxa"/>
          </w:tcPr>
          <w:p w:rsidR="00510C4E" w:rsidRPr="003B5456" w:rsidRDefault="00510C4E" w:rsidP="00D25543">
            <w:pPr>
              <w:tabs>
                <w:tab w:val="left" w:pos="567"/>
              </w:tabs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3B5456" w:rsidRPr="003B5456" w:rsidRDefault="003B5456" w:rsidP="003B5456">
      <w:pPr>
        <w:pStyle w:val="ab"/>
        <w:jc w:val="center"/>
        <w:rPr>
          <w:sz w:val="24"/>
          <w:szCs w:val="24"/>
        </w:rPr>
      </w:pPr>
      <w:bookmarkStart w:id="0" w:name="Par1"/>
      <w:bookmarkEnd w:id="0"/>
      <w:r w:rsidRPr="003B5456">
        <w:rPr>
          <w:sz w:val="24"/>
          <w:szCs w:val="24"/>
        </w:rPr>
        <w:t>О  внесении изменени</w:t>
      </w:r>
      <w:r w:rsidR="00375E18">
        <w:rPr>
          <w:sz w:val="24"/>
          <w:szCs w:val="24"/>
        </w:rPr>
        <w:t>й</w:t>
      </w:r>
      <w:r w:rsidRPr="003B5456">
        <w:rPr>
          <w:sz w:val="24"/>
          <w:szCs w:val="24"/>
        </w:rPr>
        <w:t xml:space="preserve">  в постановление Новокузнецкого городского Совета народных депутатов от 29.10.2008 № 9/110 </w:t>
      </w:r>
      <w:r w:rsidR="00005D38" w:rsidRPr="00005D38">
        <w:rPr>
          <w:sz w:val="24"/>
          <w:szCs w:val="24"/>
        </w:rPr>
        <w:t>«Об утверждении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 Российской Федерации»</w:t>
      </w: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  <w:r w:rsidRPr="003B5456">
        <w:rPr>
          <w:sz w:val="24"/>
          <w:szCs w:val="24"/>
        </w:rPr>
        <w:t>Принято</w:t>
      </w:r>
      <w:r w:rsidRPr="003B5456">
        <w:rPr>
          <w:sz w:val="24"/>
          <w:szCs w:val="24"/>
        </w:rPr>
        <w:br/>
        <w:t>Новокузнецким городским</w:t>
      </w:r>
      <w:r w:rsidRPr="003B5456">
        <w:rPr>
          <w:sz w:val="24"/>
          <w:szCs w:val="24"/>
        </w:rPr>
        <w:br/>
        <w:t>Советом народных депутатов</w:t>
      </w: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 xml:space="preserve"> «___» ___________ 202</w:t>
      </w:r>
      <w:r w:rsidR="00DB68AC">
        <w:rPr>
          <w:bCs/>
          <w:sz w:val="24"/>
          <w:szCs w:val="24"/>
        </w:rPr>
        <w:t>1</w:t>
      </w:r>
      <w:r w:rsidRPr="003B5456">
        <w:rPr>
          <w:bCs/>
          <w:sz w:val="24"/>
          <w:szCs w:val="24"/>
        </w:rPr>
        <w:t xml:space="preserve"> года</w:t>
      </w:r>
    </w:p>
    <w:p w:rsidR="003B5456" w:rsidRPr="0069556A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D22746" w:rsidRPr="0069556A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69556A">
        <w:rPr>
          <w:bCs/>
          <w:sz w:val="24"/>
          <w:szCs w:val="24"/>
        </w:rPr>
        <w:t xml:space="preserve">В соответствии со </w:t>
      </w:r>
      <w:hyperlink r:id="rId9" w:history="1">
        <w:r w:rsidRPr="0069556A">
          <w:rPr>
            <w:bCs/>
            <w:sz w:val="24"/>
            <w:szCs w:val="24"/>
          </w:rPr>
          <w:t>статьей 18</w:t>
        </w:r>
      </w:hyperlink>
      <w:r w:rsidRPr="0069556A">
        <w:rPr>
          <w:bCs/>
          <w:sz w:val="24"/>
          <w:szCs w:val="24"/>
        </w:rPr>
        <w:t xml:space="preserve"> Федерального закона от  24.07.2007 №209-ФЗ «О развитии малого и среднего предпринимательства в Российской Федерации», </w:t>
      </w:r>
      <w:r w:rsidRPr="0069556A">
        <w:rPr>
          <w:sz w:val="24"/>
          <w:szCs w:val="24"/>
        </w:rPr>
        <w:t xml:space="preserve">решением Новокузнецкого городского Совета народных депутатов от 26.11.2019 №14/105 </w:t>
      </w:r>
      <w:r w:rsidR="00005D38" w:rsidRPr="00005D38">
        <w:rPr>
          <w:bCs/>
          <w:sz w:val="24"/>
          <w:szCs w:val="24"/>
        </w:rPr>
        <w:t>«Об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</w:t>
      </w:r>
      <w:proofErr w:type="gramEnd"/>
      <w:r w:rsidR="00005D38" w:rsidRPr="00005D38">
        <w:rPr>
          <w:bCs/>
          <w:sz w:val="24"/>
          <w:szCs w:val="24"/>
        </w:rPr>
        <w:t xml:space="preserve"> Российской Федерации»,</w:t>
      </w:r>
      <w:r w:rsidRPr="0069556A">
        <w:rPr>
          <w:bCs/>
          <w:sz w:val="24"/>
          <w:szCs w:val="24"/>
        </w:rPr>
        <w:t xml:space="preserve"> постановлением администрации города Новокузнецка от 22.12.2014 №203 «Об утверждении муниципальной программы Новокузнецкого городского округа «Развитие субъектов малого и среднего предпринимательства в городе Новокузнецке»,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D22746" w:rsidRPr="0069556A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9556A">
        <w:rPr>
          <w:bCs/>
          <w:sz w:val="24"/>
          <w:szCs w:val="24"/>
        </w:rPr>
        <w:t>РЕШИЛ:</w:t>
      </w:r>
    </w:p>
    <w:p w:rsidR="00005D38" w:rsidRPr="00005D38" w:rsidRDefault="003B5456" w:rsidP="00005D38">
      <w:pPr>
        <w:pStyle w:val="ab"/>
        <w:ind w:firstLine="567"/>
        <w:jc w:val="both"/>
        <w:rPr>
          <w:sz w:val="24"/>
          <w:szCs w:val="24"/>
        </w:rPr>
      </w:pPr>
      <w:r w:rsidRPr="00005D38">
        <w:rPr>
          <w:bCs/>
          <w:sz w:val="24"/>
          <w:szCs w:val="24"/>
        </w:rPr>
        <w:t>1. </w:t>
      </w:r>
      <w:r w:rsidR="00005D38" w:rsidRPr="00005D38">
        <w:rPr>
          <w:bCs/>
          <w:sz w:val="24"/>
          <w:szCs w:val="24"/>
        </w:rPr>
        <w:t xml:space="preserve">Внести в постановление Новокузнецкого городского Совета народных депутатов от 29.10.2008 № 9/110 </w:t>
      </w:r>
      <w:r w:rsidR="00005D38" w:rsidRPr="00005D38">
        <w:rPr>
          <w:sz w:val="24"/>
          <w:szCs w:val="24"/>
        </w:rPr>
        <w:t>«Об утверждении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 Российской Федерации» следующие изменения:</w:t>
      </w:r>
    </w:p>
    <w:p w:rsidR="00005D38" w:rsidRDefault="00005D38" w:rsidP="00005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05D38">
        <w:rPr>
          <w:bCs/>
          <w:sz w:val="24"/>
          <w:szCs w:val="24"/>
        </w:rPr>
        <w:t>1) преамбулу после слов «в Российской Федерации»</w:t>
      </w:r>
      <w:r w:rsidR="002805F7">
        <w:rPr>
          <w:bCs/>
          <w:sz w:val="24"/>
          <w:szCs w:val="24"/>
        </w:rPr>
        <w:t>»</w:t>
      </w:r>
      <w:r w:rsidRPr="00005D38">
        <w:rPr>
          <w:bCs/>
          <w:sz w:val="24"/>
          <w:szCs w:val="24"/>
        </w:rPr>
        <w:t xml:space="preserve"> дополнить словами «, решением </w:t>
      </w:r>
      <w:r w:rsidRPr="00005D38">
        <w:rPr>
          <w:sz w:val="24"/>
          <w:szCs w:val="24"/>
        </w:rPr>
        <w:t xml:space="preserve">Новокузнецкого городского Совета народных депутатов от 26.11.2019 №14/105 </w:t>
      </w:r>
      <w:r w:rsidRPr="00005D38">
        <w:rPr>
          <w:bCs/>
          <w:sz w:val="24"/>
          <w:szCs w:val="24"/>
        </w:rPr>
        <w:t>«Об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 Российской Федерации»»;</w:t>
      </w:r>
    </w:p>
    <w:p w:rsidR="00A0796D" w:rsidRPr="00005D38" w:rsidRDefault="00A0796D" w:rsidP="00005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2) в пункте 5 слово «экономике» заменить словами «экономическому развитию»;</w:t>
      </w:r>
    </w:p>
    <w:p w:rsidR="00287D82" w:rsidRDefault="00A0796D" w:rsidP="00287D82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005D38" w:rsidRPr="00005D38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005D38" w:rsidRPr="00005D38">
        <w:rPr>
          <w:sz w:val="24"/>
          <w:szCs w:val="24"/>
        </w:rPr>
        <w:t>риложение  «</w:t>
      </w:r>
      <w:hyperlink r:id="rId10" w:history="1">
        <w:r w:rsidR="00005D38" w:rsidRPr="00005D38">
          <w:rPr>
            <w:sz w:val="24"/>
            <w:szCs w:val="24"/>
          </w:rPr>
          <w:t>Перечень</w:t>
        </w:r>
      </w:hyperlink>
      <w:r w:rsidR="00005D38" w:rsidRPr="00005D38">
        <w:rPr>
          <w:sz w:val="24"/>
          <w:szCs w:val="24"/>
        </w:rPr>
        <w:t xml:space="preserve"> муниципального имущества Новокузнецкого городского округа, предназначенного для оказания имущественной поддержки, предусмотренной </w:t>
      </w:r>
      <w:hyperlink r:id="rId11" w:history="1">
        <w:r w:rsidR="00005D38" w:rsidRPr="00005D38">
          <w:rPr>
            <w:sz w:val="24"/>
            <w:szCs w:val="24"/>
          </w:rPr>
          <w:t>статьей 18</w:t>
        </w:r>
      </w:hyperlink>
      <w:r w:rsidR="00005D38" w:rsidRPr="00005D38">
        <w:rPr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дополнить пунктами </w:t>
      </w:r>
      <w:r w:rsidR="00287D82" w:rsidRPr="00B207D7">
        <w:rPr>
          <w:sz w:val="24"/>
          <w:szCs w:val="24"/>
        </w:rPr>
        <w:t>86</w:t>
      </w:r>
      <w:r w:rsidR="00287D82">
        <w:rPr>
          <w:sz w:val="24"/>
          <w:szCs w:val="24"/>
        </w:rPr>
        <w:t>,</w:t>
      </w:r>
      <w:r w:rsidR="00287D82" w:rsidRPr="00B207D7">
        <w:rPr>
          <w:sz w:val="24"/>
          <w:szCs w:val="24"/>
        </w:rPr>
        <w:t xml:space="preserve"> 87</w:t>
      </w:r>
      <w:r w:rsidR="00287D82">
        <w:rPr>
          <w:sz w:val="24"/>
          <w:szCs w:val="24"/>
        </w:rPr>
        <w:t>, 88, 89, 90, 91, 92, 93, 94, 95, 96, 97, 98, 99, 100, 101, 102, 103, 104, 105, 106, 107, 108, 109, 110, 111, 112, 113, 114, 115, 116</w:t>
      </w:r>
      <w:proofErr w:type="gramEnd"/>
      <w:r w:rsidR="00287D82">
        <w:rPr>
          <w:sz w:val="24"/>
          <w:szCs w:val="24"/>
        </w:rPr>
        <w:t>, 11</w:t>
      </w:r>
      <w:r w:rsidR="00490742">
        <w:rPr>
          <w:sz w:val="24"/>
          <w:szCs w:val="24"/>
        </w:rPr>
        <w:t>7, 118 и</w:t>
      </w:r>
      <w:r w:rsidR="00287D82">
        <w:rPr>
          <w:sz w:val="24"/>
          <w:szCs w:val="24"/>
        </w:rPr>
        <w:t xml:space="preserve"> 119 </w:t>
      </w:r>
      <w:r w:rsidR="00287D82" w:rsidRPr="00B207D7">
        <w:rPr>
          <w:sz w:val="24"/>
          <w:szCs w:val="24"/>
        </w:rPr>
        <w:t>следующего содержания:</w:t>
      </w:r>
    </w:p>
    <w:p w:rsidR="00A0796D" w:rsidRDefault="00A0796D" w:rsidP="00287D82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A0796D" w:rsidRDefault="00A0796D" w:rsidP="00287D82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A0796D" w:rsidRDefault="00A0796D" w:rsidP="00287D82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A0796D" w:rsidRDefault="00A0796D" w:rsidP="00287D82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287D82" w:rsidRPr="00287D82" w:rsidRDefault="00287D82" w:rsidP="00287D82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4"/>
          <w:szCs w:val="24"/>
        </w:rPr>
      </w:pPr>
      <w:r w:rsidRPr="00287D82">
        <w:rPr>
          <w:sz w:val="24"/>
          <w:szCs w:val="24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817"/>
        <w:gridCol w:w="3544"/>
      </w:tblGrid>
      <w:tr w:rsidR="00287D82" w:rsidRPr="00287D82" w:rsidTr="002B345E">
        <w:tc>
          <w:tcPr>
            <w:tcW w:w="624" w:type="dxa"/>
            <w:vAlign w:val="bottom"/>
          </w:tcPr>
          <w:p w:rsidR="00287D82" w:rsidRPr="00287D82" w:rsidRDefault="00287D82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86</w:t>
            </w:r>
          </w:p>
        </w:tc>
        <w:tc>
          <w:tcPr>
            <w:tcW w:w="5817" w:type="dxa"/>
          </w:tcPr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13,0 кв. м, этаж 1;</w:t>
            </w:r>
          </w:p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53209</w:t>
            </w:r>
          </w:p>
        </w:tc>
        <w:tc>
          <w:tcPr>
            <w:tcW w:w="3544" w:type="dxa"/>
          </w:tcPr>
          <w:p w:rsidR="00287D82" w:rsidRPr="00287D82" w:rsidRDefault="00287D82" w:rsidP="00A0796D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Ул</w:t>
            </w:r>
            <w:r w:rsidR="00A0796D">
              <w:rPr>
                <w:sz w:val="24"/>
                <w:szCs w:val="24"/>
              </w:rPr>
              <w:t>ица</w:t>
            </w:r>
            <w:r w:rsidRPr="00287D82">
              <w:rPr>
                <w:sz w:val="24"/>
                <w:szCs w:val="24"/>
              </w:rPr>
              <w:t xml:space="preserve"> Новоселов, 14 </w:t>
            </w:r>
          </w:p>
        </w:tc>
      </w:tr>
      <w:tr w:rsidR="00287D82" w:rsidRPr="00287D82" w:rsidTr="00287D82">
        <w:trPr>
          <w:trHeight w:val="1010"/>
        </w:trPr>
        <w:tc>
          <w:tcPr>
            <w:tcW w:w="624" w:type="dxa"/>
            <w:vAlign w:val="bottom"/>
          </w:tcPr>
          <w:p w:rsidR="00287D82" w:rsidRPr="00287D82" w:rsidRDefault="00287D82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87</w:t>
            </w:r>
          </w:p>
        </w:tc>
        <w:tc>
          <w:tcPr>
            <w:tcW w:w="5817" w:type="dxa"/>
          </w:tcPr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26,62 кв. м, этаж 1;</w:t>
            </w:r>
          </w:p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138794</w:t>
            </w:r>
          </w:p>
        </w:tc>
        <w:tc>
          <w:tcPr>
            <w:tcW w:w="3544" w:type="dxa"/>
          </w:tcPr>
          <w:p w:rsidR="00287D82" w:rsidRPr="00287D82" w:rsidRDefault="00287D82" w:rsidP="00A0796D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Ул</w:t>
            </w:r>
            <w:r w:rsidR="00A0796D">
              <w:rPr>
                <w:sz w:val="24"/>
                <w:szCs w:val="24"/>
              </w:rPr>
              <w:t>ица</w:t>
            </w:r>
            <w:r w:rsidRPr="00287D82">
              <w:rPr>
                <w:sz w:val="24"/>
                <w:szCs w:val="24"/>
              </w:rPr>
              <w:t xml:space="preserve"> </w:t>
            </w:r>
            <w:proofErr w:type="spellStart"/>
            <w:r w:rsidRPr="00287D82">
              <w:rPr>
                <w:sz w:val="24"/>
                <w:szCs w:val="24"/>
              </w:rPr>
              <w:t>Ноградская</w:t>
            </w:r>
            <w:proofErr w:type="spellEnd"/>
            <w:r w:rsidRPr="00287D82">
              <w:rPr>
                <w:sz w:val="24"/>
                <w:szCs w:val="24"/>
              </w:rPr>
              <w:t xml:space="preserve">, 1 </w:t>
            </w:r>
          </w:p>
        </w:tc>
      </w:tr>
      <w:tr w:rsidR="00287D82" w:rsidRPr="00287D82" w:rsidTr="002B345E">
        <w:tc>
          <w:tcPr>
            <w:tcW w:w="624" w:type="dxa"/>
            <w:vAlign w:val="bottom"/>
          </w:tcPr>
          <w:p w:rsidR="00287D82" w:rsidRPr="00287D82" w:rsidRDefault="00287D82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88</w:t>
            </w:r>
          </w:p>
        </w:tc>
        <w:tc>
          <w:tcPr>
            <w:tcW w:w="5817" w:type="dxa"/>
          </w:tcPr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47,9 кв. м, этаж 5;</w:t>
            </w:r>
          </w:p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588061</w:t>
            </w:r>
          </w:p>
        </w:tc>
        <w:tc>
          <w:tcPr>
            <w:tcW w:w="3544" w:type="dxa"/>
          </w:tcPr>
          <w:p w:rsidR="00287D82" w:rsidRPr="00287D82" w:rsidRDefault="00287D82" w:rsidP="00A0796D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A0796D">
        <w:trPr>
          <w:trHeight w:val="792"/>
        </w:trPr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89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70,6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588057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90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22,8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588058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91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67,2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588063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A0796D">
        <w:trPr>
          <w:trHeight w:val="862"/>
        </w:trPr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92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25,3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584937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A0796D">
        <w:trPr>
          <w:trHeight w:val="932"/>
        </w:trPr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93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69,7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588060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A0796D">
        <w:trPr>
          <w:trHeight w:val="870"/>
        </w:trPr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94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22,9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588052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490742" w:rsidRPr="00287D82" w:rsidTr="00A0796D">
        <w:trPr>
          <w:trHeight w:val="928"/>
        </w:trPr>
        <w:tc>
          <w:tcPr>
            <w:tcW w:w="624" w:type="dxa"/>
            <w:vAlign w:val="bottom"/>
          </w:tcPr>
          <w:p w:rsidR="00490742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95</w:t>
            </w:r>
          </w:p>
        </w:tc>
        <w:tc>
          <w:tcPr>
            <w:tcW w:w="5817" w:type="dxa"/>
          </w:tcPr>
          <w:p w:rsidR="00490742" w:rsidRPr="00490742" w:rsidRDefault="00490742" w:rsidP="00435FE5">
            <w:pPr>
              <w:pStyle w:val="ConsPlusNormal"/>
              <w:rPr>
                <w:sz w:val="24"/>
                <w:szCs w:val="24"/>
              </w:rPr>
            </w:pPr>
            <w:r w:rsidRPr="00490742">
              <w:rPr>
                <w:sz w:val="24"/>
                <w:szCs w:val="24"/>
              </w:rPr>
              <w:t>Помещение нежилое 94,9 кв. м, этаж 5;</w:t>
            </w:r>
          </w:p>
          <w:p w:rsidR="00490742" w:rsidRPr="00490742" w:rsidRDefault="00490742" w:rsidP="00435FE5">
            <w:pPr>
              <w:pStyle w:val="ConsPlusNormal"/>
              <w:rPr>
                <w:sz w:val="24"/>
                <w:szCs w:val="24"/>
              </w:rPr>
            </w:pPr>
            <w:r w:rsidRPr="00490742">
              <w:rPr>
                <w:sz w:val="24"/>
                <w:szCs w:val="24"/>
              </w:rPr>
              <w:t>кадастровый номер отсутствует;</w:t>
            </w:r>
          </w:p>
          <w:p w:rsidR="00490742" w:rsidRPr="00490742" w:rsidRDefault="00490742" w:rsidP="00435FE5">
            <w:pPr>
              <w:pStyle w:val="ConsPlusNormal"/>
              <w:rPr>
                <w:sz w:val="24"/>
                <w:szCs w:val="24"/>
              </w:rPr>
            </w:pPr>
            <w:r w:rsidRPr="00490742">
              <w:rPr>
                <w:sz w:val="24"/>
                <w:szCs w:val="24"/>
              </w:rPr>
              <w:t>реестровый номер 588059</w:t>
            </w:r>
          </w:p>
        </w:tc>
        <w:tc>
          <w:tcPr>
            <w:tcW w:w="3544" w:type="dxa"/>
          </w:tcPr>
          <w:p w:rsidR="00490742" w:rsidRPr="00490742" w:rsidRDefault="00490742" w:rsidP="00435FE5">
            <w:pPr>
              <w:pStyle w:val="ConsPlusNormal"/>
              <w:rPr>
                <w:sz w:val="24"/>
                <w:szCs w:val="24"/>
              </w:rPr>
            </w:pPr>
            <w:r w:rsidRPr="0049074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96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22,9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584939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A0796D">
        <w:trPr>
          <w:trHeight w:val="805"/>
        </w:trPr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97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22,5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584940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98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48,6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584938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99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42,3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588055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45,4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588062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101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45,3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590396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A0796D" w:rsidP="002B345E">
            <w:pPr>
              <w:jc w:val="center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102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22,1 кв. м, этаж 5;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590397</w:t>
            </w:r>
          </w:p>
        </w:tc>
        <w:tc>
          <w:tcPr>
            <w:tcW w:w="3544" w:type="dxa"/>
          </w:tcPr>
          <w:p w:rsidR="00A0796D" w:rsidRPr="00287D82" w:rsidRDefault="00A0796D" w:rsidP="001D3079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Советской Армии, 13 </w:t>
            </w:r>
          </w:p>
        </w:tc>
      </w:tr>
      <w:tr w:rsidR="00287D82" w:rsidRPr="00287D82" w:rsidTr="002B345E">
        <w:tc>
          <w:tcPr>
            <w:tcW w:w="624" w:type="dxa"/>
            <w:vAlign w:val="bottom"/>
          </w:tcPr>
          <w:p w:rsidR="00287D82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817" w:type="dxa"/>
          </w:tcPr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37,3 кв. м, этаж 1;</w:t>
            </w:r>
          </w:p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287D82" w:rsidRPr="00287D82" w:rsidRDefault="00287D82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589751</w:t>
            </w:r>
          </w:p>
        </w:tc>
        <w:tc>
          <w:tcPr>
            <w:tcW w:w="3544" w:type="dxa"/>
          </w:tcPr>
          <w:p w:rsidR="00287D82" w:rsidRPr="00287D82" w:rsidRDefault="00287D82" w:rsidP="00A0796D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A0796D">
        <w:trPr>
          <w:trHeight w:val="885"/>
        </w:trPr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33,5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589752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A0796D">
        <w:trPr>
          <w:trHeight w:val="906"/>
        </w:trPr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22,4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589753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18,1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589754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20,6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589755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21,6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589756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22,45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589757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21,2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589758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20,0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589759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22,3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589760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A0796D">
        <w:trPr>
          <w:trHeight w:val="828"/>
        </w:trPr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21,4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589763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A0796D">
        <w:trPr>
          <w:trHeight w:val="916"/>
        </w:trPr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20,2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589764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A0796D">
        <w:trPr>
          <w:trHeight w:val="932"/>
        </w:trPr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22,45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589765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A0796D">
        <w:trPr>
          <w:trHeight w:val="882"/>
        </w:trPr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44,5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589766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20,2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589767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22,2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589768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  <w:tr w:rsidR="00A0796D" w:rsidRPr="00287D82" w:rsidTr="002B345E">
        <w:tc>
          <w:tcPr>
            <w:tcW w:w="624" w:type="dxa"/>
            <w:vAlign w:val="bottom"/>
          </w:tcPr>
          <w:p w:rsidR="00A0796D" w:rsidRPr="00287D82" w:rsidRDefault="00490742" w:rsidP="002B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817" w:type="dxa"/>
          </w:tcPr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Помещение нежилое 22,8 кв. м, этаж 1;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кадастровый номер отсутствует;</w:t>
            </w:r>
          </w:p>
          <w:p w:rsidR="00A0796D" w:rsidRPr="00287D82" w:rsidRDefault="00A0796D" w:rsidP="002B345E">
            <w:pPr>
              <w:pStyle w:val="ConsPlusNormal"/>
              <w:rPr>
                <w:sz w:val="24"/>
                <w:szCs w:val="24"/>
              </w:rPr>
            </w:pPr>
            <w:r w:rsidRPr="00287D82">
              <w:rPr>
                <w:sz w:val="24"/>
                <w:szCs w:val="24"/>
              </w:rPr>
              <w:t>реестровый номер 589769</w:t>
            </w:r>
          </w:p>
        </w:tc>
        <w:tc>
          <w:tcPr>
            <w:tcW w:w="3544" w:type="dxa"/>
          </w:tcPr>
          <w:p w:rsidR="00A0796D" w:rsidRDefault="00A0796D">
            <w:r w:rsidRPr="00D55AB7">
              <w:rPr>
                <w:sz w:val="24"/>
                <w:szCs w:val="24"/>
              </w:rPr>
              <w:t xml:space="preserve">Проспект Металлургов, 47 </w:t>
            </w:r>
          </w:p>
        </w:tc>
      </w:tr>
    </w:tbl>
    <w:p w:rsidR="00DB68AC" w:rsidRPr="00287D82" w:rsidRDefault="002A56AA" w:rsidP="00A20D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287D82">
        <w:rPr>
          <w:bCs/>
          <w:sz w:val="24"/>
          <w:szCs w:val="24"/>
        </w:rPr>
        <w:t>»</w:t>
      </w:r>
      <w:r w:rsidR="00991FFB" w:rsidRPr="00287D82">
        <w:rPr>
          <w:bCs/>
          <w:sz w:val="24"/>
          <w:szCs w:val="24"/>
        </w:rPr>
        <w:t>.</w:t>
      </w:r>
    </w:p>
    <w:p w:rsidR="003B5456" w:rsidRPr="0069556A" w:rsidRDefault="003B5456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2. Настоящее решение вступает в силу со дня, следующего за днем его официального опубликования.</w:t>
      </w:r>
    </w:p>
    <w:p w:rsidR="00F313EA" w:rsidRPr="0069556A" w:rsidRDefault="003B5456" w:rsidP="003B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56A">
        <w:rPr>
          <w:sz w:val="24"/>
          <w:szCs w:val="24"/>
        </w:rPr>
        <w:t>3. </w:t>
      </w:r>
      <w:proofErr w:type="gramStart"/>
      <w:r w:rsidRPr="0069556A">
        <w:rPr>
          <w:sz w:val="24"/>
          <w:szCs w:val="24"/>
        </w:rPr>
        <w:t>Контроль за</w:t>
      </w:r>
      <w:proofErr w:type="gramEnd"/>
      <w:r w:rsidRPr="0069556A">
        <w:rPr>
          <w:sz w:val="24"/>
          <w:szCs w:val="24"/>
        </w:rPr>
        <w:t xml:space="preserve"> выполнением настоящего решения возложить на администрацию города Новокузнецка и комитет по бюджету, экономи</w:t>
      </w:r>
      <w:r w:rsidR="00A20DE8">
        <w:rPr>
          <w:sz w:val="24"/>
          <w:szCs w:val="24"/>
        </w:rPr>
        <w:t>ческому развитию</w:t>
      </w:r>
      <w:r w:rsidRPr="0069556A">
        <w:rPr>
          <w:sz w:val="24"/>
          <w:szCs w:val="24"/>
        </w:rPr>
        <w:t xml:space="preserve"> и муниципальной собственности Новокузнецкого городского Совета народных депутатов</w:t>
      </w:r>
      <w:r w:rsidR="00F313EA" w:rsidRPr="0069556A">
        <w:rPr>
          <w:sz w:val="24"/>
          <w:szCs w:val="24"/>
        </w:rPr>
        <w:t xml:space="preserve">. </w:t>
      </w:r>
      <w:bookmarkStart w:id="1" w:name="Par60"/>
      <w:bookmarkStart w:id="2" w:name="Par65"/>
      <w:bookmarkEnd w:id="1"/>
      <w:bookmarkEnd w:id="2"/>
    </w:p>
    <w:p w:rsidR="00F32BBE" w:rsidRPr="0069556A" w:rsidRDefault="00F32BBE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313EA" w:rsidRPr="0069556A" w:rsidRDefault="00287D82" w:rsidP="00F313EA">
      <w:pPr>
        <w:spacing w:line="240" w:lineRule="auto"/>
        <w:contextualSpacing/>
        <w:jc w:val="both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t>П</w:t>
      </w:r>
      <w:r w:rsidR="00F313EA" w:rsidRPr="0069556A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313EA" w:rsidRPr="0069556A">
        <w:rPr>
          <w:sz w:val="24"/>
          <w:szCs w:val="24"/>
        </w:rPr>
        <w:t xml:space="preserve"> </w:t>
      </w:r>
      <w:proofErr w:type="gramStart"/>
      <w:r w:rsidR="00F313EA" w:rsidRPr="0069556A">
        <w:rPr>
          <w:sz w:val="24"/>
          <w:szCs w:val="24"/>
        </w:rPr>
        <w:t>Новокузнецкого</w:t>
      </w:r>
      <w:proofErr w:type="gramEnd"/>
    </w:p>
    <w:p w:rsidR="00F313EA" w:rsidRPr="0069556A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69556A">
        <w:rPr>
          <w:sz w:val="24"/>
          <w:szCs w:val="24"/>
        </w:rPr>
        <w:t xml:space="preserve">городского Совета народных депутатов </w:t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</w:r>
      <w:r w:rsidRPr="0069556A">
        <w:rPr>
          <w:sz w:val="24"/>
          <w:szCs w:val="24"/>
        </w:rPr>
        <w:tab/>
        <w:t xml:space="preserve">              </w:t>
      </w:r>
      <w:r w:rsidR="00287D82">
        <w:rPr>
          <w:sz w:val="24"/>
          <w:szCs w:val="24"/>
        </w:rPr>
        <w:t xml:space="preserve">А.К. </w:t>
      </w:r>
      <w:proofErr w:type="spellStart"/>
      <w:r w:rsidR="00287D82">
        <w:rPr>
          <w:sz w:val="24"/>
          <w:szCs w:val="24"/>
        </w:rPr>
        <w:t>Шелковникова</w:t>
      </w:r>
      <w:proofErr w:type="spellEnd"/>
    </w:p>
    <w:p w:rsidR="00D25543" w:rsidRPr="0069556A" w:rsidRDefault="00D25543" w:rsidP="00F313EA">
      <w:pPr>
        <w:spacing w:line="240" w:lineRule="auto"/>
        <w:jc w:val="both"/>
        <w:rPr>
          <w:sz w:val="24"/>
          <w:szCs w:val="24"/>
        </w:rPr>
      </w:pPr>
    </w:p>
    <w:p w:rsidR="00F313EA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г. Новокузнецк </w:t>
      </w:r>
    </w:p>
    <w:p w:rsidR="00286507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«_____»_____________202</w:t>
      </w:r>
      <w:r w:rsidR="00053EEA" w:rsidRPr="00A954F6">
        <w:rPr>
          <w:sz w:val="24"/>
          <w:szCs w:val="24"/>
        </w:rPr>
        <w:t>1</w:t>
      </w:r>
      <w:r w:rsidRPr="00A954F6">
        <w:rPr>
          <w:sz w:val="24"/>
          <w:szCs w:val="24"/>
        </w:rPr>
        <w:t xml:space="preserve"> года</w:t>
      </w:r>
    </w:p>
    <w:p w:rsidR="00F313EA" w:rsidRPr="003B545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№ __________</w:t>
      </w:r>
      <w:r w:rsidRPr="003B5456">
        <w:rPr>
          <w:sz w:val="24"/>
          <w:szCs w:val="24"/>
        </w:rPr>
        <w:t xml:space="preserve">                    </w:t>
      </w:r>
    </w:p>
    <w:sectPr w:rsidR="00F313EA" w:rsidRPr="003B5456" w:rsidSect="00287D82">
      <w:headerReference w:type="default" r:id="rId12"/>
      <w:pgSz w:w="11905" w:h="16838"/>
      <w:pgMar w:top="425" w:right="851" w:bottom="426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17" w:rsidRDefault="00A05F17" w:rsidP="000B6A72">
      <w:pPr>
        <w:spacing w:after="0" w:line="240" w:lineRule="auto"/>
      </w:pPr>
      <w:r>
        <w:separator/>
      </w:r>
    </w:p>
  </w:endnote>
  <w:endnote w:type="continuationSeparator" w:id="0">
    <w:p w:rsidR="00A05F17" w:rsidRDefault="00A05F17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17" w:rsidRDefault="00A05F17" w:rsidP="000B6A72">
      <w:pPr>
        <w:spacing w:after="0" w:line="240" w:lineRule="auto"/>
      </w:pPr>
      <w:r>
        <w:separator/>
      </w:r>
    </w:p>
  </w:footnote>
  <w:footnote w:type="continuationSeparator" w:id="0">
    <w:p w:rsidR="00A05F17" w:rsidRDefault="00A05F17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026833"/>
      <w:docPartObj>
        <w:docPartGallery w:val="Page Numbers (Top of Page)"/>
        <w:docPartUnique/>
      </w:docPartObj>
    </w:sdtPr>
    <w:sdtContent>
      <w:p w:rsidR="00E260C6" w:rsidRPr="00B439E9" w:rsidRDefault="00E260C6" w:rsidP="00D25543">
        <w:pPr>
          <w:pStyle w:val="a7"/>
          <w:tabs>
            <w:tab w:val="center" w:pos="4960"/>
          </w:tabs>
          <w:rPr>
            <w:sz w:val="24"/>
            <w:szCs w:val="24"/>
          </w:rPr>
        </w:pPr>
        <w:r w:rsidRPr="00B439E9">
          <w:rPr>
            <w:sz w:val="24"/>
            <w:szCs w:val="24"/>
          </w:rPr>
          <w:tab/>
        </w:r>
        <w:r w:rsidRPr="00B439E9">
          <w:rPr>
            <w:sz w:val="24"/>
            <w:szCs w:val="24"/>
          </w:rPr>
          <w:tab/>
        </w:r>
        <w:r w:rsidR="00EF537E" w:rsidRPr="00B439E9">
          <w:rPr>
            <w:sz w:val="24"/>
            <w:szCs w:val="24"/>
          </w:rPr>
          <w:fldChar w:fldCharType="begin"/>
        </w:r>
        <w:r w:rsidRPr="00B439E9">
          <w:rPr>
            <w:sz w:val="24"/>
            <w:szCs w:val="24"/>
          </w:rPr>
          <w:instrText xml:space="preserve"> PAGE   \* MERGEFORMAT </w:instrText>
        </w:r>
        <w:r w:rsidR="00EF537E" w:rsidRPr="00B439E9">
          <w:rPr>
            <w:sz w:val="24"/>
            <w:szCs w:val="24"/>
          </w:rPr>
          <w:fldChar w:fldCharType="separate"/>
        </w:r>
        <w:r w:rsidR="00490742">
          <w:rPr>
            <w:noProof/>
            <w:sz w:val="24"/>
            <w:szCs w:val="24"/>
          </w:rPr>
          <w:t>4</w:t>
        </w:r>
        <w:r w:rsidR="00EF537E" w:rsidRPr="00B439E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89E"/>
    <w:multiLevelType w:val="multilevel"/>
    <w:tmpl w:val="BA64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6F4"/>
    <w:multiLevelType w:val="hybridMultilevel"/>
    <w:tmpl w:val="1A9C238E"/>
    <w:lvl w:ilvl="0" w:tplc="B0820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762DD5"/>
    <w:multiLevelType w:val="hybridMultilevel"/>
    <w:tmpl w:val="FA120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2EA"/>
    <w:multiLevelType w:val="multilevel"/>
    <w:tmpl w:val="96A48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6352618"/>
    <w:multiLevelType w:val="hybridMultilevel"/>
    <w:tmpl w:val="C0EE1F66"/>
    <w:lvl w:ilvl="0" w:tplc="727683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954BAB"/>
    <w:multiLevelType w:val="hybridMultilevel"/>
    <w:tmpl w:val="766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0201E"/>
    <w:rsid w:val="0000283C"/>
    <w:rsid w:val="000031CD"/>
    <w:rsid w:val="00005D38"/>
    <w:rsid w:val="000115A3"/>
    <w:rsid w:val="00012E50"/>
    <w:rsid w:val="00014331"/>
    <w:rsid w:val="00014B4C"/>
    <w:rsid w:val="0001698F"/>
    <w:rsid w:val="00024879"/>
    <w:rsid w:val="00030309"/>
    <w:rsid w:val="000304B1"/>
    <w:rsid w:val="00032854"/>
    <w:rsid w:val="00045753"/>
    <w:rsid w:val="00046A18"/>
    <w:rsid w:val="00047B5C"/>
    <w:rsid w:val="00053EEA"/>
    <w:rsid w:val="0006007B"/>
    <w:rsid w:val="00061442"/>
    <w:rsid w:val="00075E3A"/>
    <w:rsid w:val="00083C06"/>
    <w:rsid w:val="00084DE7"/>
    <w:rsid w:val="00084F3A"/>
    <w:rsid w:val="0009107A"/>
    <w:rsid w:val="00091AEA"/>
    <w:rsid w:val="00091DC9"/>
    <w:rsid w:val="0009502D"/>
    <w:rsid w:val="00097285"/>
    <w:rsid w:val="000A14AD"/>
    <w:rsid w:val="000A3D87"/>
    <w:rsid w:val="000A6A57"/>
    <w:rsid w:val="000B31D3"/>
    <w:rsid w:val="000B6A72"/>
    <w:rsid w:val="000C3B96"/>
    <w:rsid w:val="000C5B60"/>
    <w:rsid w:val="000D48D9"/>
    <w:rsid w:val="000D573B"/>
    <w:rsid w:val="000D64F0"/>
    <w:rsid w:val="000D6D14"/>
    <w:rsid w:val="000D72F6"/>
    <w:rsid w:val="000E3495"/>
    <w:rsid w:val="000F0F95"/>
    <w:rsid w:val="000F1207"/>
    <w:rsid w:val="000F2DB9"/>
    <w:rsid w:val="000F37FC"/>
    <w:rsid w:val="000F7ECF"/>
    <w:rsid w:val="001002E7"/>
    <w:rsid w:val="001038C5"/>
    <w:rsid w:val="00105683"/>
    <w:rsid w:val="00105838"/>
    <w:rsid w:val="00110112"/>
    <w:rsid w:val="00110A48"/>
    <w:rsid w:val="00114AD8"/>
    <w:rsid w:val="001161C6"/>
    <w:rsid w:val="00117BB2"/>
    <w:rsid w:val="00121554"/>
    <w:rsid w:val="00124068"/>
    <w:rsid w:val="0012492E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56634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C0D9C"/>
    <w:rsid w:val="001D0AC9"/>
    <w:rsid w:val="001D15D8"/>
    <w:rsid w:val="001D47E5"/>
    <w:rsid w:val="001E4937"/>
    <w:rsid w:val="001F079B"/>
    <w:rsid w:val="001F132F"/>
    <w:rsid w:val="001F3758"/>
    <w:rsid w:val="0020173D"/>
    <w:rsid w:val="00203C25"/>
    <w:rsid w:val="002047FE"/>
    <w:rsid w:val="002204C0"/>
    <w:rsid w:val="002235AE"/>
    <w:rsid w:val="002236A5"/>
    <w:rsid w:val="00226801"/>
    <w:rsid w:val="00227BE0"/>
    <w:rsid w:val="002311C7"/>
    <w:rsid w:val="00233400"/>
    <w:rsid w:val="00237402"/>
    <w:rsid w:val="00250272"/>
    <w:rsid w:val="00253001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05F7"/>
    <w:rsid w:val="00282FBE"/>
    <w:rsid w:val="00286507"/>
    <w:rsid w:val="00287D82"/>
    <w:rsid w:val="00287D9E"/>
    <w:rsid w:val="00294500"/>
    <w:rsid w:val="00296B06"/>
    <w:rsid w:val="002A56AA"/>
    <w:rsid w:val="002A5A8A"/>
    <w:rsid w:val="002A6AA4"/>
    <w:rsid w:val="002A731A"/>
    <w:rsid w:val="002A7455"/>
    <w:rsid w:val="002B19B6"/>
    <w:rsid w:val="002B602F"/>
    <w:rsid w:val="002B68BA"/>
    <w:rsid w:val="002B6953"/>
    <w:rsid w:val="002C5659"/>
    <w:rsid w:val="002D4815"/>
    <w:rsid w:val="002D6C3D"/>
    <w:rsid w:val="002D7486"/>
    <w:rsid w:val="002D7EB8"/>
    <w:rsid w:val="002E05AD"/>
    <w:rsid w:val="002E434C"/>
    <w:rsid w:val="002F2B3F"/>
    <w:rsid w:val="002F56E6"/>
    <w:rsid w:val="00300919"/>
    <w:rsid w:val="003039EC"/>
    <w:rsid w:val="00304EBA"/>
    <w:rsid w:val="00311D4F"/>
    <w:rsid w:val="00313CDB"/>
    <w:rsid w:val="00315A9B"/>
    <w:rsid w:val="003200D0"/>
    <w:rsid w:val="00330A8A"/>
    <w:rsid w:val="003312E9"/>
    <w:rsid w:val="00332208"/>
    <w:rsid w:val="00332C0C"/>
    <w:rsid w:val="003365B6"/>
    <w:rsid w:val="00337CEC"/>
    <w:rsid w:val="003418DF"/>
    <w:rsid w:val="00344F75"/>
    <w:rsid w:val="003519EC"/>
    <w:rsid w:val="0035236C"/>
    <w:rsid w:val="00353073"/>
    <w:rsid w:val="00360105"/>
    <w:rsid w:val="00362AFE"/>
    <w:rsid w:val="00362B30"/>
    <w:rsid w:val="003679F3"/>
    <w:rsid w:val="00372FBA"/>
    <w:rsid w:val="00374618"/>
    <w:rsid w:val="00374B12"/>
    <w:rsid w:val="0037583D"/>
    <w:rsid w:val="00375E18"/>
    <w:rsid w:val="00377C36"/>
    <w:rsid w:val="00380057"/>
    <w:rsid w:val="0038090F"/>
    <w:rsid w:val="00381545"/>
    <w:rsid w:val="00382C7C"/>
    <w:rsid w:val="00384AD1"/>
    <w:rsid w:val="0039114B"/>
    <w:rsid w:val="00391EBC"/>
    <w:rsid w:val="00392844"/>
    <w:rsid w:val="00395048"/>
    <w:rsid w:val="003A48F7"/>
    <w:rsid w:val="003A5443"/>
    <w:rsid w:val="003A63BD"/>
    <w:rsid w:val="003A6521"/>
    <w:rsid w:val="003A700C"/>
    <w:rsid w:val="003B3D2F"/>
    <w:rsid w:val="003B5456"/>
    <w:rsid w:val="003B6EB4"/>
    <w:rsid w:val="003C0520"/>
    <w:rsid w:val="003C4545"/>
    <w:rsid w:val="003C4552"/>
    <w:rsid w:val="003C711F"/>
    <w:rsid w:val="003D076B"/>
    <w:rsid w:val="003D2D05"/>
    <w:rsid w:val="003E1339"/>
    <w:rsid w:val="003E4BD1"/>
    <w:rsid w:val="003F0CA7"/>
    <w:rsid w:val="003F15D5"/>
    <w:rsid w:val="003F5665"/>
    <w:rsid w:val="003F6DF9"/>
    <w:rsid w:val="003F7119"/>
    <w:rsid w:val="003F7169"/>
    <w:rsid w:val="00403136"/>
    <w:rsid w:val="00404913"/>
    <w:rsid w:val="00405E57"/>
    <w:rsid w:val="00414CC6"/>
    <w:rsid w:val="00420EE2"/>
    <w:rsid w:val="00421C1E"/>
    <w:rsid w:val="00424F80"/>
    <w:rsid w:val="00426BF6"/>
    <w:rsid w:val="00441852"/>
    <w:rsid w:val="00444C38"/>
    <w:rsid w:val="00450D8E"/>
    <w:rsid w:val="00462142"/>
    <w:rsid w:val="0046420C"/>
    <w:rsid w:val="00471846"/>
    <w:rsid w:val="00471E1D"/>
    <w:rsid w:val="00475B95"/>
    <w:rsid w:val="00481161"/>
    <w:rsid w:val="0048126C"/>
    <w:rsid w:val="00484D19"/>
    <w:rsid w:val="004864A0"/>
    <w:rsid w:val="0048719D"/>
    <w:rsid w:val="00490742"/>
    <w:rsid w:val="00493678"/>
    <w:rsid w:val="00493A00"/>
    <w:rsid w:val="004A40FE"/>
    <w:rsid w:val="004B371A"/>
    <w:rsid w:val="004B3C3E"/>
    <w:rsid w:val="004B64AE"/>
    <w:rsid w:val="004C7C93"/>
    <w:rsid w:val="004D1A0B"/>
    <w:rsid w:val="004E076D"/>
    <w:rsid w:val="004F6AE0"/>
    <w:rsid w:val="00501CCE"/>
    <w:rsid w:val="00507FB5"/>
    <w:rsid w:val="00510C4E"/>
    <w:rsid w:val="00511A06"/>
    <w:rsid w:val="00515595"/>
    <w:rsid w:val="005157E3"/>
    <w:rsid w:val="005218F8"/>
    <w:rsid w:val="005223A1"/>
    <w:rsid w:val="00525AFC"/>
    <w:rsid w:val="005316AB"/>
    <w:rsid w:val="00532BC5"/>
    <w:rsid w:val="00534CC6"/>
    <w:rsid w:val="0053538C"/>
    <w:rsid w:val="005406D2"/>
    <w:rsid w:val="00540E4C"/>
    <w:rsid w:val="00542B37"/>
    <w:rsid w:val="0054691D"/>
    <w:rsid w:val="0054729F"/>
    <w:rsid w:val="00555DBC"/>
    <w:rsid w:val="005563AC"/>
    <w:rsid w:val="00563696"/>
    <w:rsid w:val="005651ED"/>
    <w:rsid w:val="00573F49"/>
    <w:rsid w:val="00574DDA"/>
    <w:rsid w:val="00587783"/>
    <w:rsid w:val="00587D2F"/>
    <w:rsid w:val="005908EA"/>
    <w:rsid w:val="00593660"/>
    <w:rsid w:val="005965DB"/>
    <w:rsid w:val="00597AC4"/>
    <w:rsid w:val="005A0CD2"/>
    <w:rsid w:val="005A5524"/>
    <w:rsid w:val="005A5E78"/>
    <w:rsid w:val="005A69A7"/>
    <w:rsid w:val="005B3204"/>
    <w:rsid w:val="005B4A6F"/>
    <w:rsid w:val="005C3050"/>
    <w:rsid w:val="005C37EC"/>
    <w:rsid w:val="005D2485"/>
    <w:rsid w:val="005D3EAF"/>
    <w:rsid w:val="005D436B"/>
    <w:rsid w:val="005D7E35"/>
    <w:rsid w:val="005F046F"/>
    <w:rsid w:val="005F0B79"/>
    <w:rsid w:val="005F7743"/>
    <w:rsid w:val="00600C5E"/>
    <w:rsid w:val="006010B3"/>
    <w:rsid w:val="00602CAD"/>
    <w:rsid w:val="00602F4C"/>
    <w:rsid w:val="00603BA5"/>
    <w:rsid w:val="00623DE2"/>
    <w:rsid w:val="006244FC"/>
    <w:rsid w:val="006263EB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D93"/>
    <w:rsid w:val="00667F83"/>
    <w:rsid w:val="00672D38"/>
    <w:rsid w:val="00673AB3"/>
    <w:rsid w:val="0067503B"/>
    <w:rsid w:val="006761F1"/>
    <w:rsid w:val="00676605"/>
    <w:rsid w:val="00677443"/>
    <w:rsid w:val="006806C9"/>
    <w:rsid w:val="00680C9E"/>
    <w:rsid w:val="006845BB"/>
    <w:rsid w:val="0068512F"/>
    <w:rsid w:val="00690AF3"/>
    <w:rsid w:val="0069183E"/>
    <w:rsid w:val="006931C2"/>
    <w:rsid w:val="00695224"/>
    <w:rsid w:val="0069556A"/>
    <w:rsid w:val="00697117"/>
    <w:rsid w:val="006973F1"/>
    <w:rsid w:val="006A2771"/>
    <w:rsid w:val="006A3198"/>
    <w:rsid w:val="006A6272"/>
    <w:rsid w:val="006A7E5A"/>
    <w:rsid w:val="006B2C69"/>
    <w:rsid w:val="006C2B2B"/>
    <w:rsid w:val="006C610B"/>
    <w:rsid w:val="006D2504"/>
    <w:rsid w:val="006D2C8E"/>
    <w:rsid w:val="006D4567"/>
    <w:rsid w:val="006D7774"/>
    <w:rsid w:val="006E64FD"/>
    <w:rsid w:val="006E718C"/>
    <w:rsid w:val="006E76B9"/>
    <w:rsid w:val="006F2A66"/>
    <w:rsid w:val="006F347A"/>
    <w:rsid w:val="006F3E82"/>
    <w:rsid w:val="006F67A0"/>
    <w:rsid w:val="00707E60"/>
    <w:rsid w:val="0071087E"/>
    <w:rsid w:val="00713B8B"/>
    <w:rsid w:val="007178FE"/>
    <w:rsid w:val="00723D85"/>
    <w:rsid w:val="007401DF"/>
    <w:rsid w:val="0074493F"/>
    <w:rsid w:val="00762994"/>
    <w:rsid w:val="0076318C"/>
    <w:rsid w:val="00763339"/>
    <w:rsid w:val="0076591C"/>
    <w:rsid w:val="007765A4"/>
    <w:rsid w:val="00790ECD"/>
    <w:rsid w:val="00794C66"/>
    <w:rsid w:val="00794DE6"/>
    <w:rsid w:val="007958BA"/>
    <w:rsid w:val="007971C0"/>
    <w:rsid w:val="007A00E4"/>
    <w:rsid w:val="007A08CE"/>
    <w:rsid w:val="007A18F1"/>
    <w:rsid w:val="007A7E48"/>
    <w:rsid w:val="007C043E"/>
    <w:rsid w:val="007C5CC3"/>
    <w:rsid w:val="007C6F0A"/>
    <w:rsid w:val="007C7EDC"/>
    <w:rsid w:val="007D37FD"/>
    <w:rsid w:val="007E0981"/>
    <w:rsid w:val="007E3D43"/>
    <w:rsid w:val="007E430B"/>
    <w:rsid w:val="007F1EB8"/>
    <w:rsid w:val="007F3BBA"/>
    <w:rsid w:val="0080175A"/>
    <w:rsid w:val="00801E54"/>
    <w:rsid w:val="00804C06"/>
    <w:rsid w:val="00805123"/>
    <w:rsid w:val="00807B88"/>
    <w:rsid w:val="00811278"/>
    <w:rsid w:val="00812DAE"/>
    <w:rsid w:val="008201C9"/>
    <w:rsid w:val="0082053E"/>
    <w:rsid w:val="0082146B"/>
    <w:rsid w:val="0082165A"/>
    <w:rsid w:val="00821FDD"/>
    <w:rsid w:val="00822C81"/>
    <w:rsid w:val="008230A4"/>
    <w:rsid w:val="00825BE2"/>
    <w:rsid w:val="008269EB"/>
    <w:rsid w:val="00826F68"/>
    <w:rsid w:val="00830820"/>
    <w:rsid w:val="00832EBD"/>
    <w:rsid w:val="00833F3B"/>
    <w:rsid w:val="00837CD4"/>
    <w:rsid w:val="008430F7"/>
    <w:rsid w:val="0085007B"/>
    <w:rsid w:val="008600AD"/>
    <w:rsid w:val="00865896"/>
    <w:rsid w:val="008659EC"/>
    <w:rsid w:val="00866DE8"/>
    <w:rsid w:val="008720F5"/>
    <w:rsid w:val="0087348A"/>
    <w:rsid w:val="00874AD5"/>
    <w:rsid w:val="00883D4C"/>
    <w:rsid w:val="00891FAA"/>
    <w:rsid w:val="00892B51"/>
    <w:rsid w:val="008A1DDD"/>
    <w:rsid w:val="008A20EF"/>
    <w:rsid w:val="008A28C2"/>
    <w:rsid w:val="008A33AB"/>
    <w:rsid w:val="008A360B"/>
    <w:rsid w:val="008A37B7"/>
    <w:rsid w:val="008A3D0A"/>
    <w:rsid w:val="008A454C"/>
    <w:rsid w:val="008B7D38"/>
    <w:rsid w:val="008C463E"/>
    <w:rsid w:val="008D0DE8"/>
    <w:rsid w:val="008D17EE"/>
    <w:rsid w:val="008D39FD"/>
    <w:rsid w:val="008D4842"/>
    <w:rsid w:val="008D727E"/>
    <w:rsid w:val="008E44B4"/>
    <w:rsid w:val="008F26CB"/>
    <w:rsid w:val="008F331A"/>
    <w:rsid w:val="008F52FD"/>
    <w:rsid w:val="008F5E8B"/>
    <w:rsid w:val="008F6A59"/>
    <w:rsid w:val="008F6B4F"/>
    <w:rsid w:val="008F6C81"/>
    <w:rsid w:val="008F6EAA"/>
    <w:rsid w:val="00900476"/>
    <w:rsid w:val="00901977"/>
    <w:rsid w:val="009078BE"/>
    <w:rsid w:val="009144BE"/>
    <w:rsid w:val="00914AA5"/>
    <w:rsid w:val="0091599C"/>
    <w:rsid w:val="00922E1C"/>
    <w:rsid w:val="009237FA"/>
    <w:rsid w:val="00925518"/>
    <w:rsid w:val="00926770"/>
    <w:rsid w:val="0093012D"/>
    <w:rsid w:val="00930497"/>
    <w:rsid w:val="00931E1D"/>
    <w:rsid w:val="0093515E"/>
    <w:rsid w:val="00941746"/>
    <w:rsid w:val="00941D96"/>
    <w:rsid w:val="00943509"/>
    <w:rsid w:val="00952C22"/>
    <w:rsid w:val="00953527"/>
    <w:rsid w:val="00954C36"/>
    <w:rsid w:val="00955C25"/>
    <w:rsid w:val="009603DE"/>
    <w:rsid w:val="0096209A"/>
    <w:rsid w:val="0096441A"/>
    <w:rsid w:val="00967B94"/>
    <w:rsid w:val="009713E6"/>
    <w:rsid w:val="00974C3A"/>
    <w:rsid w:val="00982A4C"/>
    <w:rsid w:val="009875FE"/>
    <w:rsid w:val="009904F0"/>
    <w:rsid w:val="00991C1A"/>
    <w:rsid w:val="00991FFB"/>
    <w:rsid w:val="009A156A"/>
    <w:rsid w:val="009A18C3"/>
    <w:rsid w:val="009A1C53"/>
    <w:rsid w:val="009A6BF5"/>
    <w:rsid w:val="009A7269"/>
    <w:rsid w:val="009B0B9F"/>
    <w:rsid w:val="009B380A"/>
    <w:rsid w:val="009B481A"/>
    <w:rsid w:val="009B6288"/>
    <w:rsid w:val="009C36BB"/>
    <w:rsid w:val="009D3EB6"/>
    <w:rsid w:val="009D6D75"/>
    <w:rsid w:val="009D76D4"/>
    <w:rsid w:val="009E15AF"/>
    <w:rsid w:val="009E1B20"/>
    <w:rsid w:val="009F0686"/>
    <w:rsid w:val="009F7D9F"/>
    <w:rsid w:val="00A01E5A"/>
    <w:rsid w:val="00A04C68"/>
    <w:rsid w:val="00A05712"/>
    <w:rsid w:val="00A05F17"/>
    <w:rsid w:val="00A0796D"/>
    <w:rsid w:val="00A1017E"/>
    <w:rsid w:val="00A14054"/>
    <w:rsid w:val="00A20DE8"/>
    <w:rsid w:val="00A2315F"/>
    <w:rsid w:val="00A265A7"/>
    <w:rsid w:val="00A27A82"/>
    <w:rsid w:val="00A30556"/>
    <w:rsid w:val="00A32EAA"/>
    <w:rsid w:val="00A334E1"/>
    <w:rsid w:val="00A36CD0"/>
    <w:rsid w:val="00A378D8"/>
    <w:rsid w:val="00A41C3B"/>
    <w:rsid w:val="00A44505"/>
    <w:rsid w:val="00A473C6"/>
    <w:rsid w:val="00A50F1F"/>
    <w:rsid w:val="00A56DBB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4203"/>
    <w:rsid w:val="00A843EB"/>
    <w:rsid w:val="00A85BC4"/>
    <w:rsid w:val="00A8641E"/>
    <w:rsid w:val="00A903C1"/>
    <w:rsid w:val="00A903C5"/>
    <w:rsid w:val="00A92763"/>
    <w:rsid w:val="00A928B4"/>
    <w:rsid w:val="00A94FD7"/>
    <w:rsid w:val="00A954F6"/>
    <w:rsid w:val="00A970F0"/>
    <w:rsid w:val="00AA2257"/>
    <w:rsid w:val="00AB0385"/>
    <w:rsid w:val="00AB1BFA"/>
    <w:rsid w:val="00AB388D"/>
    <w:rsid w:val="00AB7235"/>
    <w:rsid w:val="00AC0620"/>
    <w:rsid w:val="00AD630C"/>
    <w:rsid w:val="00AD7C09"/>
    <w:rsid w:val="00AE1FB7"/>
    <w:rsid w:val="00AE779E"/>
    <w:rsid w:val="00AF13AB"/>
    <w:rsid w:val="00AF24C1"/>
    <w:rsid w:val="00AF3BFC"/>
    <w:rsid w:val="00AF678F"/>
    <w:rsid w:val="00B051FE"/>
    <w:rsid w:val="00B113F8"/>
    <w:rsid w:val="00B11B22"/>
    <w:rsid w:val="00B12744"/>
    <w:rsid w:val="00B148AB"/>
    <w:rsid w:val="00B14CD0"/>
    <w:rsid w:val="00B15A10"/>
    <w:rsid w:val="00B21002"/>
    <w:rsid w:val="00B217AF"/>
    <w:rsid w:val="00B24F0E"/>
    <w:rsid w:val="00B33481"/>
    <w:rsid w:val="00B35590"/>
    <w:rsid w:val="00B355F3"/>
    <w:rsid w:val="00B42E73"/>
    <w:rsid w:val="00B4386F"/>
    <w:rsid w:val="00B439E9"/>
    <w:rsid w:val="00B45C08"/>
    <w:rsid w:val="00B472FE"/>
    <w:rsid w:val="00B55908"/>
    <w:rsid w:val="00B57855"/>
    <w:rsid w:val="00B62D43"/>
    <w:rsid w:val="00B7353B"/>
    <w:rsid w:val="00B75F50"/>
    <w:rsid w:val="00B8338B"/>
    <w:rsid w:val="00B83919"/>
    <w:rsid w:val="00B83A00"/>
    <w:rsid w:val="00B945E2"/>
    <w:rsid w:val="00B94FA3"/>
    <w:rsid w:val="00B97BD4"/>
    <w:rsid w:val="00BA1C74"/>
    <w:rsid w:val="00BA36C5"/>
    <w:rsid w:val="00BA7792"/>
    <w:rsid w:val="00BB1FCD"/>
    <w:rsid w:val="00BB2C5E"/>
    <w:rsid w:val="00BB2E7F"/>
    <w:rsid w:val="00BC4F1E"/>
    <w:rsid w:val="00BD1DFA"/>
    <w:rsid w:val="00BD4A33"/>
    <w:rsid w:val="00BD686B"/>
    <w:rsid w:val="00BD6DBB"/>
    <w:rsid w:val="00BE0263"/>
    <w:rsid w:val="00BE2972"/>
    <w:rsid w:val="00BE3A02"/>
    <w:rsid w:val="00BE43C3"/>
    <w:rsid w:val="00BF1437"/>
    <w:rsid w:val="00C01E66"/>
    <w:rsid w:val="00C03F4B"/>
    <w:rsid w:val="00C075A6"/>
    <w:rsid w:val="00C079E9"/>
    <w:rsid w:val="00C07A9E"/>
    <w:rsid w:val="00C1442C"/>
    <w:rsid w:val="00C16E43"/>
    <w:rsid w:val="00C1702F"/>
    <w:rsid w:val="00C1792B"/>
    <w:rsid w:val="00C20364"/>
    <w:rsid w:val="00C22F02"/>
    <w:rsid w:val="00C23E13"/>
    <w:rsid w:val="00C30706"/>
    <w:rsid w:val="00C30C32"/>
    <w:rsid w:val="00C31DDA"/>
    <w:rsid w:val="00C37D3B"/>
    <w:rsid w:val="00C37E21"/>
    <w:rsid w:val="00C40E0A"/>
    <w:rsid w:val="00C41646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0887"/>
    <w:rsid w:val="00CB47EB"/>
    <w:rsid w:val="00CB5206"/>
    <w:rsid w:val="00CB5314"/>
    <w:rsid w:val="00CB7B3E"/>
    <w:rsid w:val="00CC3973"/>
    <w:rsid w:val="00CC43DC"/>
    <w:rsid w:val="00CC4A78"/>
    <w:rsid w:val="00CC663A"/>
    <w:rsid w:val="00CD0747"/>
    <w:rsid w:val="00CE145B"/>
    <w:rsid w:val="00CE2646"/>
    <w:rsid w:val="00CE6012"/>
    <w:rsid w:val="00CE639C"/>
    <w:rsid w:val="00CF3105"/>
    <w:rsid w:val="00CF4F02"/>
    <w:rsid w:val="00D04152"/>
    <w:rsid w:val="00D1280D"/>
    <w:rsid w:val="00D14064"/>
    <w:rsid w:val="00D14C92"/>
    <w:rsid w:val="00D16394"/>
    <w:rsid w:val="00D2116C"/>
    <w:rsid w:val="00D22746"/>
    <w:rsid w:val="00D22DC1"/>
    <w:rsid w:val="00D233B5"/>
    <w:rsid w:val="00D25543"/>
    <w:rsid w:val="00D316B3"/>
    <w:rsid w:val="00D31D45"/>
    <w:rsid w:val="00D31E93"/>
    <w:rsid w:val="00D32A09"/>
    <w:rsid w:val="00D40A9C"/>
    <w:rsid w:val="00D40B54"/>
    <w:rsid w:val="00D44851"/>
    <w:rsid w:val="00D470F8"/>
    <w:rsid w:val="00D53399"/>
    <w:rsid w:val="00D55A19"/>
    <w:rsid w:val="00D63D6D"/>
    <w:rsid w:val="00D66749"/>
    <w:rsid w:val="00D66ADA"/>
    <w:rsid w:val="00D67018"/>
    <w:rsid w:val="00D73755"/>
    <w:rsid w:val="00D74A07"/>
    <w:rsid w:val="00D82611"/>
    <w:rsid w:val="00D861D8"/>
    <w:rsid w:val="00D86A13"/>
    <w:rsid w:val="00D921FA"/>
    <w:rsid w:val="00DA051F"/>
    <w:rsid w:val="00DA150F"/>
    <w:rsid w:val="00DA7705"/>
    <w:rsid w:val="00DB0CB2"/>
    <w:rsid w:val="00DB4114"/>
    <w:rsid w:val="00DB4800"/>
    <w:rsid w:val="00DB68AC"/>
    <w:rsid w:val="00DB6C5F"/>
    <w:rsid w:val="00DC2A93"/>
    <w:rsid w:val="00DC4631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1CFB"/>
    <w:rsid w:val="00E06E0A"/>
    <w:rsid w:val="00E0788C"/>
    <w:rsid w:val="00E10F6C"/>
    <w:rsid w:val="00E11477"/>
    <w:rsid w:val="00E1265B"/>
    <w:rsid w:val="00E155B3"/>
    <w:rsid w:val="00E16CCE"/>
    <w:rsid w:val="00E17AB7"/>
    <w:rsid w:val="00E246A9"/>
    <w:rsid w:val="00E260C6"/>
    <w:rsid w:val="00E2744B"/>
    <w:rsid w:val="00E33534"/>
    <w:rsid w:val="00E51133"/>
    <w:rsid w:val="00E52B76"/>
    <w:rsid w:val="00E55423"/>
    <w:rsid w:val="00E57C1E"/>
    <w:rsid w:val="00E57CF3"/>
    <w:rsid w:val="00E74F74"/>
    <w:rsid w:val="00E77E52"/>
    <w:rsid w:val="00E80739"/>
    <w:rsid w:val="00E80AC0"/>
    <w:rsid w:val="00E83147"/>
    <w:rsid w:val="00E86F16"/>
    <w:rsid w:val="00E8713E"/>
    <w:rsid w:val="00E91119"/>
    <w:rsid w:val="00E9428C"/>
    <w:rsid w:val="00EA3886"/>
    <w:rsid w:val="00EA7B90"/>
    <w:rsid w:val="00EB0808"/>
    <w:rsid w:val="00EB2D51"/>
    <w:rsid w:val="00EB4625"/>
    <w:rsid w:val="00EB73A3"/>
    <w:rsid w:val="00EC29B5"/>
    <w:rsid w:val="00EC7217"/>
    <w:rsid w:val="00ED1427"/>
    <w:rsid w:val="00ED1708"/>
    <w:rsid w:val="00ED2BCA"/>
    <w:rsid w:val="00EE2592"/>
    <w:rsid w:val="00EF1ACD"/>
    <w:rsid w:val="00EF4891"/>
    <w:rsid w:val="00EF537E"/>
    <w:rsid w:val="00F0528C"/>
    <w:rsid w:val="00F058D5"/>
    <w:rsid w:val="00F07E0B"/>
    <w:rsid w:val="00F1175C"/>
    <w:rsid w:val="00F13FDB"/>
    <w:rsid w:val="00F2254A"/>
    <w:rsid w:val="00F25729"/>
    <w:rsid w:val="00F266D3"/>
    <w:rsid w:val="00F313EA"/>
    <w:rsid w:val="00F3287F"/>
    <w:rsid w:val="00F32BBE"/>
    <w:rsid w:val="00F34018"/>
    <w:rsid w:val="00F404BB"/>
    <w:rsid w:val="00F40693"/>
    <w:rsid w:val="00F454FA"/>
    <w:rsid w:val="00F603A8"/>
    <w:rsid w:val="00F60D53"/>
    <w:rsid w:val="00F61159"/>
    <w:rsid w:val="00F63A6F"/>
    <w:rsid w:val="00F67761"/>
    <w:rsid w:val="00F80831"/>
    <w:rsid w:val="00F82666"/>
    <w:rsid w:val="00F82DD8"/>
    <w:rsid w:val="00F83803"/>
    <w:rsid w:val="00F86E0D"/>
    <w:rsid w:val="00F86EFB"/>
    <w:rsid w:val="00F90FAE"/>
    <w:rsid w:val="00F960FD"/>
    <w:rsid w:val="00F97038"/>
    <w:rsid w:val="00FA34BE"/>
    <w:rsid w:val="00FB16AD"/>
    <w:rsid w:val="00FB1925"/>
    <w:rsid w:val="00FC1F12"/>
    <w:rsid w:val="00FD2D86"/>
    <w:rsid w:val="00FD53F4"/>
    <w:rsid w:val="00FD7738"/>
    <w:rsid w:val="00FD7E0D"/>
    <w:rsid w:val="00FE0735"/>
    <w:rsid w:val="00FE5348"/>
    <w:rsid w:val="00FF28F1"/>
    <w:rsid w:val="00FF75FA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  <w:style w:type="paragraph" w:styleId="ab">
    <w:name w:val="No Spacing"/>
    <w:uiPriority w:val="1"/>
    <w:qFormat/>
    <w:rsid w:val="00D9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24DCFCEECC4E2423FB183FA13BF4CFF51CCE171156D9C3B8261BEDE690D4F9108ADFF9C5204B1BB0CC0F6547DDDBEF95870177DBA79A27QFz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24DCFCEECC4E2423FB0632B757ABC3F112961E175BD496E27940B0B199DEAE57C586BB812D4B1DB2C75A3708DC87A9C294037DDBA5923BFB5E8AQ8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468C-2B21-4E5F-8127-91ADB154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Демидова Лена</cp:lastModifiedBy>
  <cp:revision>16</cp:revision>
  <cp:lastPrinted>2021-08-23T02:47:00Z</cp:lastPrinted>
  <dcterms:created xsi:type="dcterms:W3CDTF">2021-07-06T05:48:00Z</dcterms:created>
  <dcterms:modified xsi:type="dcterms:W3CDTF">2021-10-29T08:37:00Z</dcterms:modified>
</cp:coreProperties>
</file>